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1A1A1A"/>
          <w:sz w:val="30"/>
        </w:rPr>
        <w:t>FATTURA PRO FORMA PER CAMPIONI GRATUITI</w:t>
      </w:r>
    </w:p>
    <w:p>
      <w:pPr>
        <w:spacing w:before="0" w:after="200"/>
      </w:pPr>
      <w:r>
        <w:rPr>
          <w:b w:val="0"/>
          <w:i/>
          <w:color w:val="6B665E"/>
          <w:sz w:val="18"/>
        </w:rPr>
        <w:t>Un campione gratuito resta una spedizione doganale. Fuori dall’Unione europea la merce attraversa una frontiera, quindi va descritta, valorizzata e dichiarata anche quando è regalata.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INTESTAZIONE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Mittente / esportatore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Ragione sociale, indirizzo completo, partita IVA, codice EORI, telefono e mail.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Destinatario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Ragione sociale e indirizzo completo del destinatario estero. Se il destinatario della merce è diverso da chi la riceve fisicamente, si scrivono entrambi.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Numero della pro forma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Numerazione vostra, separata da quella delle fatture di vendita.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Data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Paese di destinazione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Corriere e numero di spedizione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Da compilare quando c’è, aiuta a ritrovare la pratica sei mesi dopo.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Incoterm e luogo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La sigla da sola non basta mai: va sempre accompagnata dal luogo.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MERCE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2699"/>
          </w:tcPr>
          <w:p>
            <w:pPr>
              <w:spacing w:after="40"/>
            </w:pPr>
            <w:r>
              <w:rPr>
                <w:b/>
                <w:sz w:val="17"/>
              </w:rPr>
              <w:t>Descrizione della merce</w:t>
            </w:r>
          </w:p>
        </w:tc>
        <w:tc>
          <w:tcPr>
            <w:tcW w:type="dxa" w:w="964"/>
          </w:tcPr>
          <w:p>
            <w:pPr>
              <w:spacing w:after="40"/>
            </w:pPr>
            <w:r>
              <w:rPr>
                <w:b/>
                <w:sz w:val="17"/>
              </w:rPr>
              <w:t>Codice HS</w:t>
            </w:r>
          </w:p>
        </w:tc>
        <w:tc>
          <w:tcPr>
            <w:tcW w:type="dxa" w:w="964"/>
          </w:tcPr>
          <w:p>
            <w:pPr>
              <w:spacing w:after="40"/>
            </w:pPr>
            <w:r>
              <w:rPr>
                <w:b/>
                <w:sz w:val="17"/>
              </w:rPr>
              <w:t>Origine</w:t>
            </w:r>
          </w:p>
        </w:tc>
        <w:tc>
          <w:tcPr>
            <w:tcW w:type="dxa" w:w="771"/>
          </w:tcPr>
          <w:p>
            <w:pPr>
              <w:spacing w:after="40"/>
            </w:pPr>
            <w:r>
              <w:rPr>
                <w:b/>
                <w:sz w:val="17"/>
              </w:rPr>
              <w:t>Q.tà</w:t>
            </w:r>
          </w:p>
        </w:tc>
        <w:tc>
          <w:tcPr>
            <w:tcW w:type="dxa" w:w="1060"/>
          </w:tcPr>
          <w:p>
            <w:pPr>
              <w:spacing w:after="40"/>
            </w:pPr>
            <w:r>
              <w:rPr>
                <w:b/>
                <w:sz w:val="17"/>
              </w:rPr>
              <w:t>Peso netto</w:t>
            </w:r>
          </w:p>
        </w:tc>
        <w:tc>
          <w:tcPr>
            <w:tcW w:type="dxa" w:w="1060"/>
          </w:tcPr>
          <w:p>
            <w:pPr>
              <w:spacing w:after="40"/>
            </w:pPr>
            <w:r>
              <w:rPr>
                <w:b/>
                <w:sz w:val="17"/>
              </w:rPr>
              <w:t>Peso lordo</w:t>
            </w:r>
          </w:p>
        </w:tc>
        <w:tc>
          <w:tcPr>
            <w:tcW w:type="dxa" w:w="1060"/>
          </w:tcPr>
          <w:p>
            <w:pPr>
              <w:spacing w:after="40"/>
            </w:pPr>
            <w:r>
              <w:rPr>
                <w:b/>
                <w:sz w:val="17"/>
              </w:rPr>
              <w:t>Valore unit.</w:t>
            </w:r>
          </w:p>
        </w:tc>
        <w:tc>
          <w:tcPr>
            <w:tcW w:type="dxa" w:w="1060"/>
          </w:tcPr>
          <w:p>
            <w:pPr>
              <w:spacing w:after="40"/>
            </w:pPr>
            <w:r>
              <w:rPr>
                <w:b/>
                <w:sz w:val="17"/>
              </w:rPr>
              <w:t>Valore tot.</w:t>
            </w:r>
          </w:p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</w:tbl>
    <w:p>
      <w:pPr>
        <w:spacing w:before="80" w:after="40"/>
      </w:pPr>
      <w:r>
        <w:rPr>
          <w:b w:val="0"/>
          <w:i/>
          <w:color w:val="6B665E"/>
          <w:sz w:val="17"/>
        </w:rPr>
        <w:t>La descrizione della merce deve essere identica a quella che compare sul documento di trasporto e su ogni altro documento della spedizione. Descrizioni che non coincidono sono la prima causa di verifica.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LE DUE DICITURE, E VANNO SCRITTE PER ESTESO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Campioni gratuiti senza valore commerciale. / Free samples of no commercial value.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Valore dichiarato ai soli fini doganali. / Value declared for customs purposes only.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Sul valore da indicare conviene riferirsi al valore di mercato dei beni. Un valore simbolico irrealistico, tipo un euro per una scatola di conserve, non velocizza niente: rende più probabile una verifica, e la verifica è il ritardo.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TOTALI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Numero totale di colli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Peso netto totale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Peso lordo totale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Valore totale ai soli fini doganali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Con la valuta indicata.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DA CONSERVARE DOPO LA SPEDIZIONE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Prova dell’avvenuta esportazione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L’impresa cedente deve esserne munita, esattamente come per una vendita. Un campione che parte senza lasciare traccia documentale è una spedizione di cui, sei mesi dopo, non si dimostra niente.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Copia della pro forma e del documento di trasporto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FIRMA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Luogo e data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</w:tbl>
    <w:p>
      <w:pPr>
        <w:spacing w:before="280" w:after="20"/>
      </w:pPr>
      <w:r>
        <w:rPr>
          <w:b w:val="0"/>
          <w:i w:val="0"/>
          <w:color w:val="6B665E"/>
          <w:sz w:val="17"/>
        </w:rPr>
        <w:t>Modello libero, prodotto da Itria. Non riproduce nessun modulo ufficiale né alcuno standard privato. Cosa serve davvero per spedire campioni, e il conto a quattro righe che quasi nessuno fa:</w:t>
      </w:r>
    </w:p>
    <w:p>
      <w:pPr>
        <w:spacing w:before="0" w:after="0"/>
      </w:pPr>
      <w:r>
        <w:rPr>
          <w:b w:val="0"/>
          <w:i w:val="0"/>
          <w:color w:val="6B665E"/>
          <w:sz w:val="17"/>
        </w:rPr>
        <w:t>itria.io/spedire-campioni-alimentari-estero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 pro forma per campioni gratuiti</dc:title>
  <dc:subject/>
  <dc:creator>Itria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