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PRO FORMA INVOICE FOR FREE SAMPLES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A free sample is still a customs shipment. Outside the European Union the goods cross a border, so they must be described, valued and declared even when they are given away.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HEADER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Shipper / exporter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Company name, full address, VAT number, EORI number, phone and e-mail.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Company name and full address of the foreign consignee. If the buyer and the party physically receiving the goods differ, state both.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Pro forma number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Your own numbering, separate from your sales invoices.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Country of destination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Carrier and tracking number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Incoterm and named place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The three letters alone are never enough: always add the place.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GOODS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2699"/>
          </w:tcPr>
          <w:p>
            <w:pPr>
              <w:spacing w:after="40"/>
            </w:pPr>
            <w:r>
              <w:rPr>
                <w:b/>
                <w:sz w:val="17"/>
              </w:rPr>
              <w:t>Description of goods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HS code</w:t>
            </w:r>
          </w:p>
        </w:tc>
        <w:tc>
          <w:tcPr>
            <w:tcW w:type="dxa" w:w="964"/>
          </w:tcPr>
          <w:p>
            <w:pPr>
              <w:spacing w:after="40"/>
            </w:pPr>
            <w:r>
              <w:rPr>
                <w:b/>
                <w:sz w:val="17"/>
              </w:rPr>
              <w:t>Origin</w:t>
            </w:r>
          </w:p>
        </w:tc>
        <w:tc>
          <w:tcPr>
            <w:tcW w:type="dxa" w:w="771"/>
          </w:tcPr>
          <w:p>
            <w:pPr>
              <w:spacing w:after="40"/>
            </w:pPr>
            <w:r>
              <w:rPr>
                <w:b/>
                <w:sz w:val="17"/>
              </w:rPr>
              <w:t>Qty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Net weight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Gross weight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Unit value</w:t>
            </w:r>
          </w:p>
        </w:tc>
        <w:tc>
          <w:tcPr>
            <w:tcW w:type="dxa" w:w="1060"/>
          </w:tcPr>
          <w:p>
            <w:pPr>
              <w:spacing w:after="40"/>
            </w:pPr>
            <w:r>
              <w:rPr>
                <w:b/>
                <w:sz w:val="17"/>
              </w:rPr>
              <w:t>Total value</w:t>
            </w:r>
          </w:p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  <w:tr>
        <w:tc>
          <w:tcPr>
            <w:tcW w:type="dxa" w:w="2699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771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  <w:tc>
          <w:tcPr>
            <w:tcW w:type="dxa" w:w="1060"/>
          </w:tcPr>
          <w:p/>
        </w:tc>
      </w:tr>
    </w:tbl>
    <w:p>
      <w:pPr>
        <w:spacing w:before="80" w:after="40"/>
      </w:pPr>
      <w:r>
        <w:rPr>
          <w:b w:val="0"/>
          <w:i/>
          <w:color w:val="6B665E"/>
          <w:sz w:val="17"/>
        </w:rPr>
        <w:t>The description of the goods must match, word for word, the description on the transport document and on every other document of the shipment.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THE TWO STATEMENTS, WRITTEN OUT IN FULL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Free samples of no commercial value.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Value declared for customs purposes only.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For the declared value, refer to the market value of the goods. A token value, such as one euro for a case of preserves, speeds nothing up: it makes an inspection more likely, and the inspection is the delay.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TOTALS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Total number of packages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Total net weight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Total gross weight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Total value for customs purposes only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State the currency.</w:t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TO KEEP AFTER SHIPPING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Proof of exit from the European Union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  <w:t>The exporting company must hold it, exactly as for a sale.</w:t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Copy of this pro forma and of the transport document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40" w:after="80"/>
      </w:pPr>
      <w:r>
        <w:rPr>
          <w:b/>
          <w:i w:val="0"/>
          <w:color w:val="1A1A1A"/>
          <w:sz w:val="20"/>
        </w:rPr>
        <w:t>SIGNATURE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8D2C6"/>
          <w:left w:val="single" w:sz="4" w:color="D8D2C6"/>
          <w:bottom w:val="single" w:sz="4" w:color="D8D2C6"/>
          <w:right w:val="single" w:sz="4" w:color="D8D2C6"/>
          <w:insideH w:val="single" w:sz="4" w:color="D8D2C6"/>
          <w:insideV w:val="single" w:sz="4" w:color="D8D2C6"/>
        </w:tblBorders>
      </w:tblPr>
      <w:tblGrid>
        <w:gridCol w:w="4986"/>
        <w:gridCol w:w="4986"/>
      </w:tblGrid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Place and date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  <w:tr>
        <w:tc>
          <w:tcPr>
            <w:tcW w:type="dxa" w:w="3515"/>
          </w:tcPr>
          <w:p>
            <w:pPr>
              <w:spacing w:after="4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6123"/>
          </w:tcPr>
          <w:p>
            <w:pPr>
              <w:spacing w:after="40"/>
            </w:pPr>
            <w:r>
              <w:rPr>
                <w:i/>
                <w:color w:val="6B665E"/>
                <w:sz w:val="17"/>
              </w:rPr>
            </w:r>
          </w:p>
        </w:tc>
      </w:tr>
    </w:tbl>
    <w:p>
      <w:pPr>
        <w:spacing w:before="280" w:after="20"/>
      </w:pPr>
      <w:r>
        <w:rPr>
          <w:b w:val="0"/>
          <w:i w:val="0"/>
          <w:color w:val="6B665E"/>
          <w:sz w:val="17"/>
        </w:rPr>
        <w:t>Free template produced by Itria. It does not reproduce any official form or private standard. What shipping samples actually costs, and the four lines of that cost: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itria.io/spedire-campioni-alimentari-estero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invoice for free samples</dc:title>
  <dc:subject/>
  <dc:creator>Itria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