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i w:val="0"/>
          <w:color w:val="1A1A1A"/>
          <w:sz w:val="30"/>
        </w:rPr>
        <w:t>DICHIARAZIONE A LUNGO TERMINE DEL FORNITORE</w:t>
      </w:r>
    </w:p>
    <w:p>
      <w:pPr>
        <w:spacing w:before="0" w:after="200"/>
      </w:pPr>
      <w:r>
        <w:rPr>
          <w:b w:val="0"/>
          <w:i/>
          <w:color w:val="6B665E"/>
          <w:sz w:val="18"/>
        </w:rPr>
        <w:t>Per prodotti aventi carattere originario preferenziale. Testo dell’allegato 22-16 del regolamento di esecuzione (UE) 2015/2447, da riportare su carta intestata del fornitore.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DICHIARAZIONE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Il sottoscritto dichiara che le merci di seguito descritte: ………… (1) ………… (2) che sono regolarmente fornite a ………… (3), sono originarie di ………… (4) e rispettano le norme di origine che disciplinano gli scambi preferenziali con ………… (5).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Dichiara (6): [ ] Cumulo applicato con ………… (nome del paese/dei paesi)   [ ] Cumulo non applicato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La presente dichiarazione vale per tutti gli invii di detti prodotti dal ………… al ………… (7).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Si impegna ad informare immediatamente ………… della perdita di validità della presente dichiarazione. Si impegna a presentare alle competenti autorità doganali tutta la necessaria documentazione giustificativa.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Luogo e data (8)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Nome e funzione, ragione sociale e indirizzo della società (9)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Firma (10)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COME SI COMPILA: TOGLIETE QUESTA SEZIONE PRIMA DI FIRMARE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(1) Descrizione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La descrizione delle merci.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(2) Designazione commerciale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Come compare nelle fatture, per esempio il numero di modello o il codice articolo.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(3) Società rifornita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Il nome dell’esportatore o dell’operatore a cui fornite le merci.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(4) Origine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L’Unione europea, il paese, il gruppo di paesi o il territorio di cui sono originarie le merci.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(5) Paese di destinazione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Il paese, il gruppo di paesi o il territorio con cui valgono gli scambi preferenziali. Negli scambi della convenzione pan-euro-mediterranea indicate anche il quadro giuridico usato per determinare l’origine (articolo 62, paragrafo 1 bis).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(6) Cumulo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Solo se serve, e solo per le merci di origine preferenziale negli scambi con un paese dove si applica il cumulo pan-euro-mediterraneo.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(7) Periodo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Al massimo 24 mesi, o 12 se la dichiarazione è rilasciata a posteriori. Per l’articolo 62 la data di inizio non può essere anteriore a 12 mesi prima della data di rilascio né posteriore a 6 mesi dopo, e la data di fine non può superare i 24 mesi dal rilascio.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(8) (9) (10)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Luogo e data; nome e funzione, ragione sociale e indirizzo della società; firma.</w:t>
            </w:r>
          </w:p>
        </w:tc>
      </w:tr>
    </w:tbl>
    <w:p>
      <w:pPr>
        <w:spacing w:before="80" w:after="40"/>
      </w:pPr>
      <w:r>
        <w:rPr>
          <w:b w:val="0"/>
          <w:i/>
          <w:color w:val="6B665E"/>
          <w:sz w:val="17"/>
        </w:rPr>
        <w:t>Le note dell’allegato guidano la compilazione e non vanno riprodotte nella dichiarazione.</w:t>
      </w:r>
    </w:p>
    <w:p>
      <w:pPr>
        <w:spacing w:before="280" w:after="20"/>
      </w:pPr>
      <w:r>
        <w:rPr>
          <w:b w:val="0"/>
          <w:i w:val="0"/>
          <w:color w:val="6B665E"/>
          <w:sz w:val="17"/>
        </w:rPr>
        <w:t>Come si usa, e cosa cambia con la dichiarazione singola:</w:t>
      </w:r>
    </w:p>
    <w:p>
      <w:pPr>
        <w:spacing w:before="0" w:after="0"/>
      </w:pPr>
      <w:r>
        <w:rPr>
          <w:b w:val="0"/>
          <w:i w:val="0"/>
          <w:color w:val="6B665E"/>
          <w:sz w:val="17"/>
        </w:rPr>
        <w:t>itria.io/dichiarazione-fornitore-lungo-termine</w:t>
      </w:r>
    </w:p>
    <w:p>
      <w:pPr>
        <w:spacing w:before="120" w:after="0"/>
      </w:pPr>
      <w:r>
        <w:rPr>
          <w:b w:val="0"/>
          <w:i w:val="0"/>
          <w:color w:val="6B665E"/>
          <w:sz w:val="17"/>
        </w:rPr>
        <w:t>Fac simile costruito da Itria. Non è un modulo ufficiale. Fatelo verificare dal vostro spedizioniere o commercialista prima di usarlo.</w:t>
      </w:r>
    </w:p>
    <w:p>
      <w:pPr>
        <w:spacing w:before="120" w:after="0"/>
      </w:pPr>
      <w:r>
        <w:rPr>
          <w:b w:val="0"/>
          <w:i w:val="0"/>
          <w:color w:val="6B665E"/>
          <w:sz w:val="17"/>
        </w:rPr>
        <w:t>Se questo lavoro lo rifate a mano a ogni ordine, un sistema può farlo dai dati che avete già e lasciarlo a una persona da approvare. Itria costruisce quel sistema: itria.io/contatto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A1A1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a lungo termine del fornitore</dc:title>
  <dc:subject/>
  <dc:creator>Itria</dc:creator>
  <cp:keywords/>
  <dc:description>itria.io</dc:description>
  <cp:lastModifiedBy>Itria</cp:lastModifiedBy>
  <cp:revision>1</cp:revision>
  <dcterms:created xsi:type="dcterms:W3CDTF">2026-10-08T13:35:09Z</dcterms:created>
  <dcterms:modified xsi:type="dcterms:W3CDTF">2026-10-08T13:35:09Z</dcterms:modified>
  <cp:category/>
</cp:coreProperties>
</file>